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E6" w:rsidRDefault="00BA670C" w:rsidP="00BA670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833745" cy="2042160"/>
            <wp:effectExtent l="0" t="0" r="0" b="0"/>
            <wp:docPr id="1" name="Immagine 1" descr="logo 33°circolo 2c senza line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33°circolo 2c senza linee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0C" w:rsidRDefault="00BA670C" w:rsidP="00BA670C">
      <w:pPr>
        <w:jc w:val="center"/>
      </w:pPr>
    </w:p>
    <w:p w:rsidR="00BA670C" w:rsidRDefault="00BA670C" w:rsidP="00BA670C">
      <w:pPr>
        <w:jc w:val="center"/>
      </w:pPr>
    </w:p>
    <w:p w:rsidR="00BA670C" w:rsidRDefault="00BA670C" w:rsidP="00BA670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. n. </w:t>
      </w:r>
      <w:r>
        <w:rPr>
          <w:rFonts w:ascii="Times New Roman" w:hAnsi="Times New Roman" w:cs="Times New Roman"/>
        </w:rPr>
        <w:tab/>
      </w:r>
      <w:r w:rsidR="00B94023">
        <w:rPr>
          <w:rFonts w:ascii="Times New Roman" w:hAnsi="Times New Roman" w:cs="Times New Roman"/>
        </w:rPr>
        <w:t>2159/B38</w:t>
      </w:r>
      <w:r>
        <w:rPr>
          <w:rFonts w:ascii="Times New Roman" w:hAnsi="Times New Roman" w:cs="Times New Roman"/>
        </w:rPr>
        <w:tab/>
      </w:r>
      <w:r w:rsidR="00B94023">
        <w:rPr>
          <w:rFonts w:ascii="Times New Roman" w:hAnsi="Times New Roman" w:cs="Times New Roman"/>
        </w:rPr>
        <w:t xml:space="preserve">                                                                                           Napoli, 09/11/2015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121C7" w:rsidRPr="00A121C7" w:rsidRDefault="00A121C7" w:rsidP="00A121C7">
      <w:pPr>
        <w:jc w:val="right"/>
        <w:rPr>
          <w:rFonts w:ascii="Times New Roman" w:hAnsi="Times New Roman" w:cs="Times New Roman"/>
        </w:rPr>
      </w:pPr>
      <w:r w:rsidRPr="00A121C7">
        <w:rPr>
          <w:rFonts w:ascii="Times New Roman" w:hAnsi="Times New Roman" w:cs="Times New Roman"/>
        </w:rPr>
        <w:t xml:space="preserve">Al collegio docenti </w:t>
      </w:r>
    </w:p>
    <w:p w:rsidR="00A121C7" w:rsidRDefault="00A121C7" w:rsidP="00A121C7">
      <w:pPr>
        <w:spacing w:after="0"/>
        <w:jc w:val="right"/>
        <w:rPr>
          <w:rFonts w:ascii="Times New Roman" w:hAnsi="Times New Roman" w:cs="Times New Roman"/>
        </w:rPr>
      </w:pPr>
      <w:r w:rsidRPr="00A121C7">
        <w:rPr>
          <w:rFonts w:ascii="Times New Roman" w:hAnsi="Times New Roman" w:cs="Times New Roman"/>
        </w:rPr>
        <w:t xml:space="preserve">E per conoscenza </w:t>
      </w:r>
    </w:p>
    <w:p w:rsidR="00A121C7" w:rsidRPr="00A121C7" w:rsidRDefault="00A121C7" w:rsidP="00A121C7">
      <w:pPr>
        <w:spacing w:after="0"/>
        <w:jc w:val="right"/>
        <w:rPr>
          <w:rFonts w:ascii="Times New Roman" w:hAnsi="Times New Roman" w:cs="Times New Roman"/>
          <w:sz w:val="8"/>
          <w:szCs w:val="8"/>
        </w:rPr>
      </w:pPr>
    </w:p>
    <w:p w:rsidR="00A121C7" w:rsidRPr="00A121C7" w:rsidRDefault="00A121C7" w:rsidP="00A121C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21C7">
        <w:rPr>
          <w:rFonts w:ascii="Times New Roman" w:hAnsi="Times New Roman" w:cs="Times New Roman"/>
        </w:rPr>
        <w:t xml:space="preserve">Al personale ATA </w:t>
      </w:r>
    </w:p>
    <w:p w:rsidR="00A121C7" w:rsidRDefault="00A121C7" w:rsidP="00A121C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21C7">
        <w:rPr>
          <w:rFonts w:ascii="Times New Roman" w:hAnsi="Times New Roman" w:cs="Times New Roman"/>
        </w:rPr>
        <w:t>Al Consiglio di Istituto</w:t>
      </w:r>
    </w:p>
    <w:p w:rsidR="00A121C7" w:rsidRDefault="00A121C7" w:rsidP="00A121C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</w:t>
      </w:r>
      <w:r w:rsidRPr="00A121C7">
        <w:rPr>
          <w:rFonts w:ascii="Times New Roman" w:hAnsi="Times New Roman" w:cs="Times New Roman"/>
        </w:rPr>
        <w:t xml:space="preserve"> </w:t>
      </w:r>
    </w:p>
    <w:p w:rsidR="00BA670C" w:rsidRDefault="00A121C7" w:rsidP="00A121C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Sito web</w:t>
      </w:r>
    </w:p>
    <w:p w:rsidR="00A121C7" w:rsidRDefault="00A121C7" w:rsidP="00A121C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21C7" w:rsidRDefault="00A121C7" w:rsidP="00A121C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A670C" w:rsidRDefault="00BA670C" w:rsidP="00BA67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A670C" w:rsidRPr="00BA670C" w:rsidRDefault="00BA670C" w:rsidP="00BA670C">
      <w:pPr>
        <w:spacing w:after="0" w:line="240" w:lineRule="auto"/>
        <w:rPr>
          <w:rFonts w:ascii="Times New Roman" w:hAnsi="Times New Roman" w:cs="Times New Roman"/>
        </w:rPr>
      </w:pPr>
    </w:p>
    <w:p w:rsidR="00A121C7" w:rsidRPr="00A121C7" w:rsidRDefault="00A121C7" w:rsidP="00A121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Pr="00A121C7">
        <w:rPr>
          <w:rFonts w:ascii="Times New Roman" w:hAnsi="Times New Roman" w:cs="Times New Roman"/>
        </w:rPr>
        <w:t xml:space="preserve">atto d’indirizzo del Dirigente Scolastico per la predisposizione del Piano Triennale dell’Offerta Formativa ex art. 1 comma 14, legge 107/2015. </w:t>
      </w:r>
    </w:p>
    <w:p w:rsidR="009514AD" w:rsidRDefault="009514AD" w:rsidP="00BA670C">
      <w:pPr>
        <w:spacing w:after="0" w:line="240" w:lineRule="auto"/>
        <w:rPr>
          <w:rFonts w:ascii="Times New Roman" w:hAnsi="Times New Roman" w:cs="Times New Roman"/>
        </w:rPr>
      </w:pPr>
    </w:p>
    <w:p w:rsidR="009514AD" w:rsidRDefault="009514AD" w:rsidP="00BA670C">
      <w:pPr>
        <w:spacing w:after="0" w:line="240" w:lineRule="auto"/>
        <w:rPr>
          <w:rFonts w:ascii="Times New Roman" w:hAnsi="Times New Roman" w:cs="Times New Roman"/>
        </w:rPr>
      </w:pPr>
    </w:p>
    <w:p w:rsidR="009514AD" w:rsidRDefault="009514AD" w:rsidP="009514A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 SCOLASTICO</w:t>
      </w:r>
    </w:p>
    <w:p w:rsidR="009514AD" w:rsidRDefault="009514AD" w:rsidP="009514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14AD" w:rsidRDefault="009514AD" w:rsidP="009514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14AD" w:rsidRDefault="009514AD" w:rsidP="009514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Visto l’art. 3, comma 4, del DPR 275/99, come modificato dall’art. 1, comma 14, della legge 107/2015, </w:t>
      </w:r>
    </w:p>
    <w:p w:rsidR="009514AD" w:rsidRDefault="009514AD" w:rsidP="009514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65A9" w:rsidRP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A9">
        <w:rPr>
          <w:rFonts w:ascii="Times New Roman" w:hAnsi="Times New Roman" w:cs="Times New Roman"/>
        </w:rPr>
        <w:t>VISTA la legge n. 107 del 13.07.2015 (d’ora in poi:</w:t>
      </w:r>
      <w:r>
        <w:rPr>
          <w:rFonts w:ascii="Times New Roman" w:hAnsi="Times New Roman" w:cs="Times New Roman"/>
        </w:rPr>
        <w:t xml:space="preserve"> </w:t>
      </w:r>
      <w:r w:rsidRPr="00BC65A9">
        <w:rPr>
          <w:rFonts w:ascii="Times New Roman" w:hAnsi="Times New Roman" w:cs="Times New Roman"/>
        </w:rPr>
        <w:t>Legge), recante la “Riforma del sistema nazionale di istruzione e formazione e delega per il riordino</w:t>
      </w:r>
      <w:r>
        <w:rPr>
          <w:rFonts w:ascii="Times New Roman" w:hAnsi="Times New Roman" w:cs="Times New Roman"/>
        </w:rPr>
        <w:t xml:space="preserve"> </w:t>
      </w:r>
      <w:r w:rsidRPr="00BC65A9">
        <w:rPr>
          <w:rFonts w:ascii="Times New Roman" w:hAnsi="Times New Roman" w:cs="Times New Roman"/>
        </w:rPr>
        <w:t xml:space="preserve">delle disposizioni legislative vigenti”; </w:t>
      </w:r>
    </w:p>
    <w:p w:rsid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A9">
        <w:rPr>
          <w:rFonts w:ascii="Times New Roman" w:hAnsi="Times New Roman" w:cs="Times New Roman"/>
        </w:rPr>
        <w:t xml:space="preserve">PRESO ATTO che l’art.1 della predetta legge, ai commi 12-17, prevede che: </w:t>
      </w:r>
    </w:p>
    <w:p w:rsidR="00BC65A9" w:rsidRP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A9">
        <w:rPr>
          <w:rFonts w:ascii="Times New Roman" w:hAnsi="Times New Roman" w:cs="Times New Roman"/>
        </w:rPr>
        <w:t xml:space="preserve">1) le istituzioni scolastiche predispongono, entro il mese di ottobre dell'anno scolastico precedente </w:t>
      </w:r>
    </w:p>
    <w:p w:rsidR="00BC65A9" w:rsidRP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A9">
        <w:rPr>
          <w:rFonts w:ascii="Times New Roman" w:hAnsi="Times New Roman" w:cs="Times New Roman"/>
        </w:rPr>
        <w:t>il triennio di riferimento</w:t>
      </w:r>
      <w:r>
        <w:rPr>
          <w:rFonts w:ascii="Times New Roman" w:hAnsi="Times New Roman" w:cs="Times New Roman"/>
        </w:rPr>
        <w:t xml:space="preserve"> (scadenza posticipata dal MIUR al 15 gennaio 2016)</w:t>
      </w:r>
      <w:r w:rsidRPr="00BC65A9">
        <w:rPr>
          <w:rFonts w:ascii="Times New Roman" w:hAnsi="Times New Roman" w:cs="Times New Roman"/>
        </w:rPr>
        <w:t xml:space="preserve">, il piano triennale dell'offerta formativa (d’ora in poi: Piano); </w:t>
      </w:r>
    </w:p>
    <w:p w:rsidR="00BC65A9" w:rsidRP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A9">
        <w:rPr>
          <w:rFonts w:ascii="Times New Roman" w:hAnsi="Times New Roman" w:cs="Times New Roman"/>
        </w:rPr>
        <w:t xml:space="preserve">2) il piano deve essere elaborato dal collegio dei docenti sulla base degli indirizzi per le attività della scuola e delle scelte di gestione e di amministrazione definiti dal dirigente scolastico; </w:t>
      </w:r>
    </w:p>
    <w:p w:rsidR="00BC65A9" w:rsidRP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A9">
        <w:rPr>
          <w:rFonts w:ascii="Times New Roman" w:hAnsi="Times New Roman" w:cs="Times New Roman"/>
        </w:rPr>
        <w:t xml:space="preserve">3) il piano è approvato dal consiglio d’istituto; </w:t>
      </w:r>
    </w:p>
    <w:p w:rsidR="00BC65A9" w:rsidRP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A9">
        <w:rPr>
          <w:rFonts w:ascii="Times New Roman" w:hAnsi="Times New Roman" w:cs="Times New Roman"/>
        </w:rPr>
        <w:t>4) esso viene sottoposto alla verifica dell’USR per</w:t>
      </w:r>
      <w:r>
        <w:rPr>
          <w:rFonts w:ascii="Times New Roman" w:hAnsi="Times New Roman" w:cs="Times New Roman"/>
        </w:rPr>
        <w:t xml:space="preserve"> </w:t>
      </w:r>
      <w:r w:rsidRPr="00BC65A9">
        <w:rPr>
          <w:rFonts w:ascii="Times New Roman" w:hAnsi="Times New Roman" w:cs="Times New Roman"/>
        </w:rPr>
        <w:t xml:space="preserve">accertarne la compatibilità con i limiti d’organico assegnato e, all’esito della verifica, trasmesso dal medesimo; </w:t>
      </w:r>
    </w:p>
    <w:p w:rsidR="00BC65A9" w:rsidRP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A9">
        <w:rPr>
          <w:rFonts w:ascii="Times New Roman" w:hAnsi="Times New Roman" w:cs="Times New Roman"/>
        </w:rPr>
        <w:t>5) una volta espletate le procedure di cui ai precedenti punti, il Piano verrà pubblicato nel portale</w:t>
      </w:r>
      <w:r>
        <w:rPr>
          <w:rFonts w:ascii="Times New Roman" w:hAnsi="Times New Roman" w:cs="Times New Roman"/>
        </w:rPr>
        <w:t xml:space="preserve"> </w:t>
      </w:r>
      <w:r w:rsidRPr="00BC65A9">
        <w:rPr>
          <w:rFonts w:ascii="Times New Roman" w:hAnsi="Times New Roman" w:cs="Times New Roman"/>
        </w:rPr>
        <w:t xml:space="preserve">unico dei </w:t>
      </w:r>
    </w:p>
    <w:p w:rsidR="00BC65A9" w:rsidRP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5A9">
        <w:rPr>
          <w:rFonts w:ascii="Times New Roman" w:hAnsi="Times New Roman" w:cs="Times New Roman"/>
        </w:rPr>
        <w:t xml:space="preserve">dati della scuola; </w:t>
      </w:r>
    </w:p>
    <w:p w:rsidR="00BC65A9" w:rsidRDefault="00BC65A9" w:rsidP="00BC65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21C7" w:rsidRDefault="00A121C7" w:rsidP="00A121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21C7" w:rsidRDefault="00A121C7" w:rsidP="00A121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21C7" w:rsidRPr="00A121C7" w:rsidRDefault="00A121C7" w:rsidP="00A121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21C7">
        <w:rPr>
          <w:rFonts w:ascii="Times New Roman" w:hAnsi="Times New Roman" w:cs="Times New Roman"/>
        </w:rPr>
        <w:t xml:space="preserve">EMANA </w:t>
      </w:r>
    </w:p>
    <w:p w:rsidR="00A121C7" w:rsidRPr="00A121C7" w:rsidRDefault="00A121C7" w:rsidP="00A121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1C7">
        <w:rPr>
          <w:rFonts w:ascii="Times New Roman" w:hAnsi="Times New Roman" w:cs="Times New Roman"/>
        </w:rPr>
        <w:t>Ai sensi dell’art. 3 del DPR 275/99 così come sostituito dall’art. 1 comma 14 della legge 107/2015, il</w:t>
      </w:r>
      <w:r>
        <w:rPr>
          <w:rFonts w:ascii="Times New Roman" w:hAnsi="Times New Roman" w:cs="Times New Roman"/>
        </w:rPr>
        <w:t xml:space="preserve"> </w:t>
      </w:r>
      <w:r w:rsidRPr="00A121C7">
        <w:rPr>
          <w:rFonts w:ascii="Times New Roman" w:hAnsi="Times New Roman" w:cs="Times New Roman"/>
        </w:rPr>
        <w:t xml:space="preserve">seguente </w:t>
      </w:r>
    </w:p>
    <w:p w:rsidR="00A121C7" w:rsidRDefault="00A121C7" w:rsidP="00A121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21C7">
        <w:rPr>
          <w:rFonts w:ascii="Times New Roman" w:hAnsi="Times New Roman" w:cs="Times New Roman"/>
        </w:rPr>
        <w:t xml:space="preserve">Atto di Indirizzo </w:t>
      </w:r>
    </w:p>
    <w:p w:rsidR="00A121C7" w:rsidRPr="00A121C7" w:rsidRDefault="00A121C7" w:rsidP="00A121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14AD" w:rsidRDefault="00FA653F" w:rsidP="00FA65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B122A">
        <w:rPr>
          <w:rFonts w:ascii="Verdana" w:hAnsi="Verdana"/>
          <w:sz w:val="20"/>
          <w:szCs w:val="20"/>
        </w:rPr>
        <w:t>per le attività della scuola sulla base dei quali il collegio dei docenti elaborerà  il Piano dell’Offerta Formativa relativo al triennio 2016/2017</w:t>
      </w:r>
      <w:r w:rsidR="007F686F">
        <w:rPr>
          <w:rFonts w:ascii="Verdana" w:hAnsi="Verdana"/>
          <w:sz w:val="20"/>
          <w:szCs w:val="20"/>
        </w:rPr>
        <w:t>- 2017/2018</w:t>
      </w:r>
      <w:r w:rsidRPr="007B122A">
        <w:rPr>
          <w:rFonts w:ascii="Verdana" w:hAnsi="Verdana"/>
          <w:sz w:val="20"/>
          <w:szCs w:val="20"/>
        </w:rPr>
        <w:t xml:space="preserve"> – 2018/2019:</w:t>
      </w:r>
    </w:p>
    <w:p w:rsidR="00FA653F" w:rsidRDefault="00FA653F" w:rsidP="00FA65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419A" w:rsidRDefault="0027419A" w:rsidP="0027419A">
      <w:pPr>
        <w:jc w:val="both"/>
        <w:rPr>
          <w:rFonts w:ascii="Verdana" w:hAnsi="Verdana"/>
          <w:sz w:val="20"/>
          <w:szCs w:val="20"/>
        </w:rPr>
      </w:pPr>
      <w:r w:rsidRPr="007B122A">
        <w:rPr>
          <w:rFonts w:ascii="Verdana" w:hAnsi="Verdana"/>
          <w:sz w:val="20"/>
          <w:szCs w:val="20"/>
        </w:rPr>
        <w:t>L’attività del</w:t>
      </w:r>
      <w:r>
        <w:rPr>
          <w:rFonts w:ascii="Verdana" w:hAnsi="Verdana"/>
          <w:sz w:val="20"/>
          <w:szCs w:val="20"/>
        </w:rPr>
        <w:t xml:space="preserve"> 33° Circolo Didattico </w:t>
      </w:r>
      <w:r w:rsidRPr="007B122A">
        <w:rPr>
          <w:rFonts w:ascii="Verdana" w:hAnsi="Verdana"/>
          <w:sz w:val="20"/>
          <w:szCs w:val="20"/>
        </w:rPr>
        <w:t>si sostanzia nel Piano dell’Offerta Formativa che la scuola elabora per il triennio 2016-2019 al fine di indicare, in coerenza con gli obiettivi di miglioramento ind</w:t>
      </w:r>
      <w:r w:rsidR="00FA653F">
        <w:rPr>
          <w:rFonts w:ascii="Verdana" w:hAnsi="Verdana"/>
          <w:sz w:val="20"/>
          <w:szCs w:val="20"/>
        </w:rPr>
        <w:t xml:space="preserve">ividuati nel RAV e del conseguente Piano di Miglioramento che costituisce parte integrante del </w:t>
      </w:r>
      <w:r w:rsidR="00361476">
        <w:rPr>
          <w:rFonts w:ascii="Verdana" w:hAnsi="Verdana"/>
          <w:sz w:val="20"/>
          <w:szCs w:val="20"/>
        </w:rPr>
        <w:t>Piano</w:t>
      </w:r>
      <w:r w:rsidRPr="007B122A">
        <w:rPr>
          <w:rFonts w:ascii="Verdana" w:hAnsi="Verdana"/>
          <w:sz w:val="20"/>
          <w:szCs w:val="20"/>
        </w:rPr>
        <w:t xml:space="preserve">, le attività, le strategie, le risorse necessarie al raggiungimento degli obiettivi generali previsti dalle Indicazioni Nazionali </w:t>
      </w:r>
      <w:r w:rsidRPr="0027419A">
        <w:rPr>
          <w:rFonts w:ascii="Verdana" w:hAnsi="Verdana"/>
          <w:sz w:val="20"/>
          <w:szCs w:val="20"/>
        </w:rPr>
        <w:t xml:space="preserve">per il curricolo della scuola dell’infanzia e del primo ciclo d’istruzione </w:t>
      </w:r>
      <w:r w:rsidRPr="007B122A">
        <w:rPr>
          <w:rFonts w:ascii="Verdana" w:hAnsi="Verdana"/>
          <w:sz w:val="20"/>
          <w:szCs w:val="20"/>
        </w:rPr>
        <w:t>e degli obiettivi prioritari fissati dalla Legge 107/2015.</w:t>
      </w:r>
    </w:p>
    <w:p w:rsidR="0027419A" w:rsidRDefault="0027419A" w:rsidP="0027419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nostra scuola ha intrapreso un processo di miglioramento continuo che dobbiamo saper leggere in una prospettiva dinamica</w:t>
      </w:r>
      <w:r w:rsidR="001A43E7">
        <w:rPr>
          <w:rFonts w:ascii="Verdana" w:hAnsi="Verdana"/>
          <w:sz w:val="20"/>
          <w:szCs w:val="20"/>
        </w:rPr>
        <w:t xml:space="preserve"> in grado di coinvolgere in un’alleanza funzionale le famiglie e l’extrascuola e di promuovere attività </w:t>
      </w:r>
      <w:r w:rsidR="001F7753">
        <w:rPr>
          <w:rFonts w:ascii="Verdana" w:hAnsi="Verdana"/>
          <w:sz w:val="20"/>
          <w:szCs w:val="20"/>
        </w:rPr>
        <w:t xml:space="preserve">organizzate e manifestazioni </w:t>
      </w:r>
      <w:r w:rsidR="008B4128">
        <w:rPr>
          <w:rFonts w:ascii="Verdana" w:hAnsi="Verdana"/>
          <w:sz w:val="20"/>
          <w:szCs w:val="20"/>
        </w:rPr>
        <w:t xml:space="preserve">in collaborazione con Enti, Associazioni culturali, no profit e di volontariato. </w:t>
      </w:r>
    </w:p>
    <w:p w:rsidR="00100751" w:rsidRDefault="008B4128" w:rsidP="0027419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L’approccio metodologico-organizzativo </w:t>
      </w:r>
      <w:r w:rsidR="00100751">
        <w:rPr>
          <w:rFonts w:ascii="Verdana" w:hAnsi="Verdana"/>
          <w:sz w:val="20"/>
          <w:szCs w:val="20"/>
        </w:rPr>
        <w:t>è di tipo sistemico; considera l’organizzazione come comunità di pratiche che condivide le conoscenze e le competenze presenti al suo interno, le sviluppa e le implementa, rendendole patrimonio comune; utilizza l’errore come fattore di problematicità per la ricerca di soluzioni/percorsi maggiormente efficaci.</w:t>
      </w:r>
    </w:p>
    <w:p w:rsidR="00100751" w:rsidRDefault="00100751" w:rsidP="0027419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Questa visione prevede una leadership diffusa che valorizzi la professionalità dei singoli e dei gruppi facendo leva sulle loro competenze, capacità, interessi e motivazioni.</w:t>
      </w:r>
    </w:p>
    <w:p w:rsidR="00100751" w:rsidRDefault="00100751" w:rsidP="0027419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indicazioni che espliciterò hanno origine:</w:t>
      </w:r>
    </w:p>
    <w:p w:rsidR="00743BD6" w:rsidRDefault="00100751" w:rsidP="0010075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 percorso di riflessione </w:t>
      </w:r>
      <w:r w:rsidR="00743BD6">
        <w:rPr>
          <w:rFonts w:ascii="Verdana" w:hAnsi="Verdana"/>
          <w:sz w:val="20"/>
          <w:szCs w:val="20"/>
        </w:rPr>
        <w:t>intrapreso già nello scorso anno con il Collegio dei Docenti e con il Consiglio di Circolo;</w:t>
      </w:r>
    </w:p>
    <w:p w:rsidR="00743BD6" w:rsidRDefault="00743BD6" w:rsidP="0010075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Dall’elaborazione del Rapporto di Autovalutazione (RAV) da dove sono emersi punti forti ma anche punti deboli che vanno assunti nel Piano di Miglioramento.</w:t>
      </w:r>
    </w:p>
    <w:p w:rsidR="004E36D4" w:rsidRDefault="007305E9" w:rsidP="004E36D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4E36D4">
        <w:rPr>
          <w:rFonts w:ascii="Verdana" w:hAnsi="Verdana"/>
          <w:sz w:val="20"/>
          <w:szCs w:val="20"/>
        </w:rPr>
        <w:t>l processo di autovalutaz</w:t>
      </w:r>
      <w:r w:rsidR="00340BC5">
        <w:rPr>
          <w:rFonts w:ascii="Verdana" w:hAnsi="Verdana"/>
          <w:sz w:val="20"/>
          <w:szCs w:val="20"/>
        </w:rPr>
        <w:t>ione ha permesso di individuare le seguenti priorità relativamente agli esiti scolastici:</w:t>
      </w:r>
    </w:p>
    <w:p w:rsidR="00340BC5" w:rsidRDefault="00340BC5" w:rsidP="00340BC5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Personalizzare</w:t>
      </w:r>
      <w:r w:rsidRPr="00340BC5">
        <w:rPr>
          <w:rFonts w:ascii="Verdana" w:hAnsi="Verdana"/>
          <w:sz w:val="20"/>
          <w:szCs w:val="20"/>
        </w:rPr>
        <w:t xml:space="preserve"> i percorsi di apprendimento per sost</w:t>
      </w:r>
      <w:r>
        <w:rPr>
          <w:rFonts w:ascii="Verdana" w:hAnsi="Verdana"/>
          <w:sz w:val="20"/>
          <w:szCs w:val="20"/>
        </w:rPr>
        <w:t>enere autostima e autoefficacia per raggiungere nel triennio il traguardo del graduale m</w:t>
      </w:r>
      <w:r w:rsidRPr="00340BC5">
        <w:rPr>
          <w:rFonts w:ascii="Verdana" w:hAnsi="Verdana"/>
          <w:sz w:val="20"/>
          <w:szCs w:val="20"/>
        </w:rPr>
        <w:t xml:space="preserve">iglioramento </w:t>
      </w:r>
      <w:r w:rsidR="007305E9">
        <w:rPr>
          <w:rFonts w:ascii="Verdana" w:hAnsi="Verdana"/>
          <w:sz w:val="20"/>
          <w:szCs w:val="20"/>
        </w:rPr>
        <w:t xml:space="preserve">degli </w:t>
      </w:r>
      <w:r w:rsidRPr="00340BC5">
        <w:rPr>
          <w:rFonts w:ascii="Verdana" w:hAnsi="Verdana"/>
          <w:sz w:val="20"/>
          <w:szCs w:val="20"/>
        </w:rPr>
        <w:t>esiti scolastici degli alunni con BES.</w:t>
      </w:r>
      <w:r>
        <w:rPr>
          <w:rFonts w:ascii="Verdana" w:hAnsi="Verdana"/>
          <w:sz w:val="20"/>
          <w:szCs w:val="20"/>
        </w:rPr>
        <w:t xml:space="preserve">  </w:t>
      </w:r>
    </w:p>
    <w:p w:rsidR="00340BC5" w:rsidRPr="00340BC5" w:rsidRDefault="00340BC5" w:rsidP="007305E9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340BC5">
        <w:rPr>
          <w:rFonts w:ascii="Verdana" w:hAnsi="Verdana"/>
          <w:sz w:val="20"/>
          <w:szCs w:val="20"/>
        </w:rPr>
        <w:t xml:space="preserve">Sviluppo del pensiero logico - matematico e delle abilità di </w:t>
      </w:r>
      <w:proofErr w:type="spellStart"/>
      <w:r w:rsidRPr="00340BC5">
        <w:rPr>
          <w:rFonts w:ascii="Verdana" w:hAnsi="Verdana"/>
          <w:sz w:val="20"/>
          <w:szCs w:val="20"/>
        </w:rPr>
        <w:t>problem</w:t>
      </w:r>
      <w:proofErr w:type="spellEnd"/>
      <w:r w:rsidRPr="00340BC5">
        <w:rPr>
          <w:rFonts w:ascii="Verdana" w:hAnsi="Verdana"/>
          <w:sz w:val="20"/>
          <w:szCs w:val="20"/>
        </w:rPr>
        <w:t xml:space="preserve"> </w:t>
      </w:r>
      <w:proofErr w:type="spellStart"/>
      <w:r w:rsidRPr="00340BC5">
        <w:rPr>
          <w:rFonts w:ascii="Verdana" w:hAnsi="Verdana"/>
          <w:sz w:val="20"/>
          <w:szCs w:val="20"/>
        </w:rPr>
        <w:t>solving</w:t>
      </w:r>
      <w:proofErr w:type="spellEnd"/>
      <w:r w:rsidR="007305E9">
        <w:rPr>
          <w:rFonts w:ascii="Verdana" w:hAnsi="Verdana"/>
          <w:sz w:val="20"/>
          <w:szCs w:val="20"/>
        </w:rPr>
        <w:t xml:space="preserve"> per raggiungere nel triennio il traguardo del graduale i</w:t>
      </w:r>
      <w:r w:rsidR="007305E9" w:rsidRPr="007305E9">
        <w:rPr>
          <w:rFonts w:ascii="Verdana" w:hAnsi="Verdana"/>
          <w:sz w:val="20"/>
          <w:szCs w:val="20"/>
        </w:rPr>
        <w:t xml:space="preserve">ncremento delle competenze logico-matematiche e </w:t>
      </w:r>
      <w:r w:rsidR="007305E9">
        <w:rPr>
          <w:rFonts w:ascii="Verdana" w:hAnsi="Verdana"/>
          <w:sz w:val="20"/>
          <w:szCs w:val="20"/>
        </w:rPr>
        <w:t xml:space="preserve">la </w:t>
      </w:r>
      <w:r w:rsidR="007305E9" w:rsidRPr="007305E9">
        <w:rPr>
          <w:rFonts w:ascii="Verdana" w:hAnsi="Verdana"/>
          <w:sz w:val="20"/>
          <w:szCs w:val="20"/>
        </w:rPr>
        <w:t>riduzione della variabilità dei risultati</w:t>
      </w:r>
      <w:r w:rsidR="007305E9">
        <w:rPr>
          <w:rFonts w:ascii="Verdana" w:hAnsi="Verdana"/>
          <w:sz w:val="20"/>
          <w:szCs w:val="20"/>
        </w:rPr>
        <w:t xml:space="preserve"> </w:t>
      </w:r>
      <w:r w:rsidR="007305E9" w:rsidRPr="007305E9">
        <w:rPr>
          <w:rFonts w:ascii="Verdana" w:hAnsi="Verdana"/>
          <w:sz w:val="20"/>
          <w:szCs w:val="20"/>
        </w:rPr>
        <w:t>dentro le classi qu</w:t>
      </w:r>
      <w:r w:rsidR="007305E9">
        <w:rPr>
          <w:rFonts w:ascii="Verdana" w:hAnsi="Verdana"/>
          <w:sz w:val="20"/>
          <w:szCs w:val="20"/>
        </w:rPr>
        <w:t xml:space="preserve">inte, </w:t>
      </w:r>
      <w:r w:rsidR="007305E9" w:rsidRPr="007305E9">
        <w:rPr>
          <w:rFonts w:ascii="Verdana" w:hAnsi="Verdana"/>
          <w:sz w:val="20"/>
          <w:szCs w:val="20"/>
        </w:rPr>
        <w:t>alle prove INVALSI</w:t>
      </w:r>
      <w:r w:rsidRPr="00340BC5">
        <w:rPr>
          <w:rFonts w:ascii="Verdana" w:hAnsi="Verdana"/>
          <w:sz w:val="20"/>
          <w:szCs w:val="20"/>
        </w:rPr>
        <w:t>.</w:t>
      </w:r>
    </w:p>
    <w:p w:rsidR="008B4128" w:rsidRDefault="00743BD6" w:rsidP="00743BD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D.S. cui attiene la respo</w:t>
      </w:r>
      <w:r w:rsidR="00294C5E">
        <w:rPr>
          <w:rFonts w:ascii="Verdana" w:hAnsi="Verdana"/>
          <w:sz w:val="20"/>
          <w:szCs w:val="20"/>
        </w:rPr>
        <w:t>nsabilità dei risultati, i</w:t>
      </w:r>
      <w:r w:rsidR="003D0686">
        <w:rPr>
          <w:rFonts w:ascii="Verdana" w:hAnsi="Verdana"/>
          <w:sz w:val="20"/>
          <w:szCs w:val="20"/>
        </w:rPr>
        <w:t>ndica pertanto con il presente A</w:t>
      </w:r>
      <w:r w:rsidR="00294C5E">
        <w:rPr>
          <w:rFonts w:ascii="Verdana" w:hAnsi="Verdana"/>
          <w:sz w:val="20"/>
          <w:szCs w:val="20"/>
        </w:rPr>
        <w:t xml:space="preserve">tto </w:t>
      </w:r>
      <w:r w:rsidR="003D0686">
        <w:rPr>
          <w:rFonts w:ascii="Verdana" w:hAnsi="Verdana"/>
          <w:sz w:val="20"/>
          <w:szCs w:val="20"/>
        </w:rPr>
        <w:t xml:space="preserve"> di indirizzo </w:t>
      </w:r>
      <w:r w:rsidR="00294C5E">
        <w:rPr>
          <w:rFonts w:ascii="Verdana" w:hAnsi="Verdana"/>
          <w:sz w:val="20"/>
          <w:szCs w:val="20"/>
        </w:rPr>
        <w:t>gli obiettivi strategici</w:t>
      </w:r>
      <w:r w:rsidR="003D0686">
        <w:rPr>
          <w:rFonts w:ascii="Verdana" w:hAnsi="Verdana"/>
          <w:sz w:val="20"/>
          <w:szCs w:val="20"/>
        </w:rPr>
        <w:t xml:space="preserve"> di miglioramento</w:t>
      </w:r>
      <w:r w:rsidR="007F686F">
        <w:rPr>
          <w:rFonts w:ascii="Verdana" w:hAnsi="Verdana"/>
          <w:sz w:val="20"/>
          <w:szCs w:val="20"/>
        </w:rPr>
        <w:t xml:space="preserve"> da perseguire nel triennio 2016</w:t>
      </w:r>
      <w:r w:rsidR="003D0686">
        <w:rPr>
          <w:rFonts w:ascii="Verdana" w:hAnsi="Verdana"/>
          <w:sz w:val="20"/>
          <w:szCs w:val="20"/>
        </w:rPr>
        <w:t>/1</w:t>
      </w:r>
      <w:r w:rsidR="007F686F">
        <w:rPr>
          <w:rFonts w:ascii="Verdana" w:hAnsi="Verdana"/>
          <w:sz w:val="20"/>
          <w:szCs w:val="20"/>
        </w:rPr>
        <w:t>9</w:t>
      </w:r>
      <w:r w:rsidR="003D0686">
        <w:rPr>
          <w:rFonts w:ascii="Verdana" w:hAnsi="Verdana"/>
          <w:sz w:val="20"/>
          <w:szCs w:val="20"/>
        </w:rPr>
        <w:t xml:space="preserve"> e che saranno assunti quali indicatori per tutte le attività della scuola</w:t>
      </w:r>
      <w:r w:rsidR="00A64D8E">
        <w:rPr>
          <w:rFonts w:ascii="Verdana" w:hAnsi="Verdana"/>
          <w:sz w:val="20"/>
          <w:szCs w:val="20"/>
        </w:rPr>
        <w:t xml:space="preserve"> e che dovranno armonizzarsi con la </w:t>
      </w:r>
      <w:proofErr w:type="spellStart"/>
      <w:r w:rsidR="00A64D8E" w:rsidRPr="00FE7FB6">
        <w:rPr>
          <w:rFonts w:ascii="Verdana" w:hAnsi="Verdana"/>
          <w:i/>
          <w:sz w:val="20"/>
          <w:szCs w:val="20"/>
        </w:rPr>
        <w:t>mission</w:t>
      </w:r>
      <w:proofErr w:type="spellEnd"/>
      <w:r w:rsidR="00A64D8E">
        <w:rPr>
          <w:rFonts w:ascii="Verdana" w:hAnsi="Verdana"/>
          <w:sz w:val="20"/>
          <w:szCs w:val="20"/>
        </w:rPr>
        <w:t xml:space="preserve"> che la scuola si è data a partire dall’analisi del contesto e dei bisogni formativi dei nostri alunni</w:t>
      </w:r>
      <w:r w:rsidR="00FE7FB6">
        <w:rPr>
          <w:rFonts w:ascii="Verdana" w:hAnsi="Verdana"/>
          <w:sz w:val="20"/>
          <w:szCs w:val="20"/>
        </w:rPr>
        <w:t>, nel rispetto di ciascuno di essi, così da promuovere le eccellenze e valorizzare  le peculiarità in ragione del progetto personale di vita</w:t>
      </w:r>
      <w:r w:rsidR="003D0686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:rsidR="00AC6B83" w:rsidRDefault="00AC6B83" w:rsidP="00AC6B83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AC6B83">
        <w:rPr>
          <w:rFonts w:ascii="Verdana" w:hAnsi="Verdana"/>
          <w:sz w:val="20"/>
          <w:szCs w:val="20"/>
        </w:rPr>
        <w:lastRenderedPageBreak/>
        <w:t xml:space="preserve">Rafforzare rapporti di continuità </w:t>
      </w:r>
      <w:proofErr w:type="spellStart"/>
      <w:r w:rsidRPr="00AC6B83">
        <w:rPr>
          <w:rFonts w:ascii="Verdana" w:hAnsi="Verdana"/>
          <w:sz w:val="20"/>
          <w:szCs w:val="20"/>
        </w:rPr>
        <w:t>metologico</w:t>
      </w:r>
      <w:proofErr w:type="spellEnd"/>
      <w:r w:rsidRPr="00AC6B83">
        <w:rPr>
          <w:rFonts w:ascii="Verdana" w:hAnsi="Verdana"/>
          <w:sz w:val="20"/>
          <w:szCs w:val="20"/>
        </w:rPr>
        <w:t xml:space="preserve"> - didattica tra scuola dell'infa</w:t>
      </w:r>
      <w:r w:rsidR="00C00AB3">
        <w:rPr>
          <w:rFonts w:ascii="Verdana" w:hAnsi="Verdana"/>
          <w:sz w:val="20"/>
          <w:szCs w:val="20"/>
        </w:rPr>
        <w:t>n</w:t>
      </w:r>
      <w:r w:rsidRPr="00AC6B83">
        <w:rPr>
          <w:rFonts w:ascii="Verdana" w:hAnsi="Verdana"/>
          <w:sz w:val="20"/>
          <w:szCs w:val="20"/>
        </w:rPr>
        <w:t>zia e scuola primaria.</w:t>
      </w:r>
    </w:p>
    <w:p w:rsidR="004E36D4" w:rsidRDefault="007305E9" w:rsidP="007305E9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Progettare </w:t>
      </w:r>
      <w:r w:rsidRPr="007305E9">
        <w:rPr>
          <w:rFonts w:ascii="Verdana" w:hAnsi="Verdana"/>
          <w:sz w:val="20"/>
          <w:szCs w:val="20"/>
        </w:rPr>
        <w:t>un curricolo verticale  scuola dell'infanzia-scuola primaria finalizzato allo sviluppo del pensiero logico-matematico</w:t>
      </w:r>
    </w:p>
    <w:p w:rsidR="00AC6B83" w:rsidRDefault="00AC6B83" w:rsidP="00AC6B83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AC6B83">
        <w:rPr>
          <w:rFonts w:ascii="Verdana" w:hAnsi="Verdana"/>
          <w:sz w:val="20"/>
          <w:szCs w:val="20"/>
        </w:rPr>
        <w:t>Offrire occasioni di lavoro in piccolo gruppo e in ambiti relazionali più ridotti in modo da far emergere le potenzialità di ciascuno</w:t>
      </w:r>
    </w:p>
    <w:p w:rsidR="00AC6B83" w:rsidRDefault="00AC6B83" w:rsidP="00AC6B83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AC6B83">
        <w:rPr>
          <w:rFonts w:ascii="Verdana" w:hAnsi="Verdana"/>
          <w:sz w:val="20"/>
          <w:szCs w:val="20"/>
        </w:rPr>
        <w:t>Progettare percorsi laboratoriali per gli alunni con BES con momenti di restituzione delle nuove acquisizioni alle classi di appartenenza</w:t>
      </w:r>
    </w:p>
    <w:p w:rsidR="00A64D8E" w:rsidRDefault="00A64D8E" w:rsidP="00AC6B83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Potenziare l’utilizzo delle TIC</w:t>
      </w:r>
      <w:r w:rsidR="00296797">
        <w:rPr>
          <w:rFonts w:ascii="Verdana" w:hAnsi="Verdana"/>
          <w:sz w:val="20"/>
          <w:szCs w:val="20"/>
        </w:rPr>
        <w:t xml:space="preserve"> per personalizzare e individualizzare i processi di insegnamento-apprendimento</w:t>
      </w:r>
    </w:p>
    <w:p w:rsidR="00AC6B83" w:rsidRDefault="00AC6B83" w:rsidP="00AC6B83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Potenziare la didattica della matematica attraverso specifici percorsi di formazione dei docenti</w:t>
      </w:r>
    </w:p>
    <w:p w:rsidR="00C00AB3" w:rsidRDefault="00426FCB" w:rsidP="00C00AB3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Incrementare </w:t>
      </w:r>
      <w:r w:rsidR="00C00AB3" w:rsidRPr="00C00AB3">
        <w:rPr>
          <w:rFonts w:ascii="Verdana" w:hAnsi="Verdana"/>
          <w:sz w:val="20"/>
          <w:szCs w:val="20"/>
        </w:rPr>
        <w:t>le competen</w:t>
      </w:r>
      <w:r>
        <w:rPr>
          <w:rFonts w:ascii="Verdana" w:hAnsi="Verdana"/>
          <w:sz w:val="20"/>
          <w:szCs w:val="20"/>
        </w:rPr>
        <w:t>ze logico-matematiche e ridurr</w:t>
      </w:r>
      <w:r w:rsidR="00C00AB3" w:rsidRPr="00C00AB3">
        <w:rPr>
          <w:rFonts w:ascii="Verdana" w:hAnsi="Verdana"/>
          <w:sz w:val="20"/>
          <w:szCs w:val="20"/>
        </w:rPr>
        <w:t xml:space="preserve">e della variabilità dei risultati </w:t>
      </w:r>
      <w:r>
        <w:rPr>
          <w:rFonts w:ascii="Verdana" w:hAnsi="Verdana"/>
          <w:sz w:val="20"/>
          <w:szCs w:val="20"/>
        </w:rPr>
        <w:t>alle prove INVALSI all’interno</w:t>
      </w:r>
      <w:r w:rsidR="00C00AB3" w:rsidRPr="00C00AB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</w:t>
      </w:r>
      <w:r w:rsidR="00C00AB3" w:rsidRPr="00C00AB3">
        <w:rPr>
          <w:rFonts w:ascii="Verdana" w:hAnsi="Verdana"/>
          <w:sz w:val="20"/>
          <w:szCs w:val="20"/>
        </w:rPr>
        <w:t>le classi quinte.</w:t>
      </w:r>
    </w:p>
    <w:p w:rsidR="00FE7FB6" w:rsidRPr="00FE7FB6" w:rsidRDefault="00FE7FB6" w:rsidP="00FE7FB6">
      <w:pPr>
        <w:spacing w:after="0" w:line="240" w:lineRule="auto"/>
        <w:jc w:val="both"/>
        <w:rPr>
          <w:rFonts w:ascii="Verdana" w:hAnsi="Verdana" w:cs="Times New Roman"/>
        </w:rPr>
      </w:pPr>
      <w:r w:rsidRPr="00FE7FB6">
        <w:rPr>
          <w:rFonts w:ascii="Verdana" w:hAnsi="Verdana" w:cs="Times New Roman"/>
        </w:rPr>
        <w:t>Sul versante  metodologico-organizzativo, la didattica dovrà ricercare  processi di insegnamento-apprendimento  efficaci nell’ottica della personalizzazione, fondati non solo sulla lezione frontale, ma sull’apprendimento cooperativo, sulla didattica per problemi, sul  lavoro di ricerca nel piccolo gruppo, sulla didattica laboratoriale.</w:t>
      </w:r>
    </w:p>
    <w:p w:rsidR="00FE7FB6" w:rsidRPr="00FE7FB6" w:rsidRDefault="00FE7FB6" w:rsidP="00FE7FB6">
      <w:pPr>
        <w:spacing w:after="0" w:line="240" w:lineRule="auto"/>
        <w:jc w:val="both"/>
        <w:rPr>
          <w:rFonts w:ascii="Verdana" w:hAnsi="Verdana" w:cs="Times New Roman"/>
        </w:rPr>
      </w:pPr>
      <w:r w:rsidRPr="00FE7FB6">
        <w:rPr>
          <w:rFonts w:ascii="Verdana" w:hAnsi="Verdana" w:cs="Times New Roman"/>
        </w:rPr>
        <w:t>Sarà quindi  necessario predisporre un ambiente di apprendimento strutturato attraverso l’organizzazione flessibile delle aule, la piena funzionalità dei  laboratori e degli  spazi interni ed esterni.</w:t>
      </w:r>
    </w:p>
    <w:p w:rsidR="00FE7FB6" w:rsidRPr="00FE7FB6" w:rsidRDefault="00FE7FB6" w:rsidP="00FE7FB6">
      <w:pPr>
        <w:spacing w:after="0" w:line="240" w:lineRule="auto"/>
        <w:jc w:val="both"/>
        <w:rPr>
          <w:rFonts w:ascii="Verdana" w:hAnsi="Verdana" w:cs="Times New Roman"/>
        </w:rPr>
      </w:pPr>
    </w:p>
    <w:p w:rsidR="00FE7FB6" w:rsidRPr="00FE7FB6" w:rsidRDefault="00FE7FB6" w:rsidP="00FE7FB6">
      <w:pPr>
        <w:spacing w:after="0" w:line="240" w:lineRule="auto"/>
        <w:jc w:val="both"/>
        <w:rPr>
          <w:rFonts w:ascii="Verdana" w:hAnsi="Verdana" w:cs="Times New Roman"/>
        </w:rPr>
      </w:pPr>
      <w:r w:rsidRPr="00FE7FB6">
        <w:rPr>
          <w:rFonts w:ascii="Verdana" w:hAnsi="Verdana" w:cs="Times New Roman"/>
        </w:rPr>
        <w:t xml:space="preserve">Il Piano Triennale dell’Offerta Formativa indicherà, inoltre,  il piano di formazione del personale docente e ATA, il fabbisogno di risorse professionali (docenti ed ATA), strumentali, materiali ed infrastrutturali, prevedendo quindi una stretta sinergia con i servizi generali e amministrativi, per i quali  il dirigente scolastico, ai sensi dell'art. 25 comma 5 del D. </w:t>
      </w:r>
      <w:proofErr w:type="spellStart"/>
      <w:r w:rsidRPr="00FE7FB6">
        <w:rPr>
          <w:rFonts w:ascii="Verdana" w:hAnsi="Verdana" w:cs="Times New Roman"/>
        </w:rPr>
        <w:t>Lgs</w:t>
      </w:r>
      <w:proofErr w:type="spellEnd"/>
      <w:r w:rsidRPr="00FE7FB6">
        <w:rPr>
          <w:rFonts w:ascii="Verdana" w:hAnsi="Verdana" w:cs="Times New Roman"/>
        </w:rPr>
        <w:t>. n. 165/2001, fornisce al DSGA le direttive di massima che costituiscono linee di guida, di condotta e di orientamento preventivo sullo svolgimento delle specifiche attività previste dai servizi.</w:t>
      </w:r>
    </w:p>
    <w:p w:rsidR="00FE7FB6" w:rsidRPr="00FE7FB6" w:rsidRDefault="00FE7FB6" w:rsidP="00FE7FB6">
      <w:pPr>
        <w:spacing w:after="0" w:line="240" w:lineRule="auto"/>
        <w:jc w:val="both"/>
        <w:rPr>
          <w:rFonts w:ascii="Verdana" w:hAnsi="Verdana" w:cs="Times New Roman"/>
        </w:rPr>
      </w:pPr>
      <w:r w:rsidRPr="00FE7FB6">
        <w:rPr>
          <w:rFonts w:ascii="Verdana" w:hAnsi="Verdana" w:cs="Times New Roman"/>
        </w:rPr>
        <w:t>Le Funzioni Strumentali individuate dal Collegio Docenti, i Collaboratori del Dirig</w:t>
      </w:r>
      <w:r w:rsidR="00DE61BC">
        <w:rPr>
          <w:rFonts w:ascii="Verdana" w:hAnsi="Verdana" w:cs="Times New Roman"/>
        </w:rPr>
        <w:t>ente Scolastico, i Referenti di Laboratorio e di specifiche Aree di intervento</w:t>
      </w:r>
      <w:r w:rsidRPr="00FE7FB6">
        <w:rPr>
          <w:rFonts w:ascii="Verdana" w:hAnsi="Verdana" w:cs="Times New Roman"/>
        </w:rPr>
        <w:t xml:space="preserve">, i Responsabili dei progetti di ampliamento dell’offerta formativa costituiranno i nodi di raccordo tra l'ambito gestionale e l'ambito didattico, al fine di garantire  la piena attuazione del Piano. </w:t>
      </w:r>
    </w:p>
    <w:p w:rsidR="00FE7FB6" w:rsidRPr="00FE7FB6" w:rsidRDefault="00FE7FB6" w:rsidP="00FE7FB6">
      <w:pPr>
        <w:spacing w:after="0" w:line="240" w:lineRule="auto"/>
        <w:jc w:val="both"/>
        <w:rPr>
          <w:rFonts w:ascii="Verdana" w:hAnsi="Verdana" w:cs="Times New Roman"/>
        </w:rPr>
      </w:pPr>
      <w:r w:rsidRPr="00FE7FB6">
        <w:rPr>
          <w:rFonts w:ascii="Verdana" w:hAnsi="Verdana" w:cs="Times New Roman"/>
        </w:rPr>
        <w:t>Il presente Atto,  rivolto  al Collegio dei Docenti,  è acquisito agli atti della scuola, reso noto agli altri Organi collegiali competenti e pubblicato sul sito web della scuola.</w:t>
      </w:r>
    </w:p>
    <w:p w:rsidR="009514AD" w:rsidRDefault="009514AD" w:rsidP="009514AD">
      <w:pPr>
        <w:spacing w:after="0" w:line="240" w:lineRule="auto"/>
        <w:jc w:val="both"/>
        <w:rPr>
          <w:rFonts w:ascii="Verdana" w:hAnsi="Verdana" w:cs="Times New Roman"/>
        </w:rPr>
      </w:pPr>
      <w:bookmarkStart w:id="0" w:name="_GoBack"/>
      <w:bookmarkEnd w:id="0"/>
    </w:p>
    <w:p w:rsidR="009D7934" w:rsidRDefault="009D7934" w:rsidP="009514AD">
      <w:pPr>
        <w:spacing w:after="0" w:line="240" w:lineRule="auto"/>
        <w:jc w:val="both"/>
        <w:rPr>
          <w:rFonts w:ascii="Verdana" w:hAnsi="Verdana" w:cs="Times New Roman"/>
        </w:rPr>
      </w:pPr>
    </w:p>
    <w:p w:rsidR="009D7934" w:rsidRDefault="009D7934" w:rsidP="009514AD">
      <w:pPr>
        <w:spacing w:after="0" w:line="24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                                                    f.to Il Dirigente Scolastico</w:t>
      </w:r>
    </w:p>
    <w:p w:rsidR="009D7934" w:rsidRPr="009D7934" w:rsidRDefault="009D7934" w:rsidP="009514AD">
      <w:pPr>
        <w:spacing w:after="0" w:line="240" w:lineRule="auto"/>
        <w:jc w:val="both"/>
        <w:rPr>
          <w:rFonts w:ascii="Verdana" w:hAnsi="Verdana" w:cs="Times New Roman"/>
          <w:i/>
        </w:rPr>
      </w:pPr>
      <w:r>
        <w:rPr>
          <w:rFonts w:ascii="Verdana" w:hAnsi="Verdana" w:cs="Times New Roman"/>
        </w:rPr>
        <w:t xml:space="preserve">                                                            dott.ssa </w:t>
      </w:r>
      <w:r>
        <w:rPr>
          <w:rFonts w:ascii="Verdana" w:hAnsi="Verdana" w:cs="Times New Roman"/>
          <w:i/>
        </w:rPr>
        <w:t>Valeria Limongelli</w:t>
      </w:r>
    </w:p>
    <w:sectPr w:rsidR="009D7934" w:rsidRPr="009D7934" w:rsidSect="00F952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33559"/>
    <w:multiLevelType w:val="hybridMultilevel"/>
    <w:tmpl w:val="3510EF58"/>
    <w:lvl w:ilvl="0" w:tplc="E0E8C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13630"/>
    <w:multiLevelType w:val="hybridMultilevel"/>
    <w:tmpl w:val="F77CDB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53521"/>
    <w:multiLevelType w:val="hybridMultilevel"/>
    <w:tmpl w:val="DD849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776F9"/>
    <w:multiLevelType w:val="hybridMultilevel"/>
    <w:tmpl w:val="EFD8C884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BA670C"/>
    <w:rsid w:val="00100751"/>
    <w:rsid w:val="001A43E7"/>
    <w:rsid w:val="001F7753"/>
    <w:rsid w:val="00265529"/>
    <w:rsid w:val="0027419A"/>
    <w:rsid w:val="00294C5E"/>
    <w:rsid w:val="00296797"/>
    <w:rsid w:val="002B5BE6"/>
    <w:rsid w:val="00340BC5"/>
    <w:rsid w:val="00361476"/>
    <w:rsid w:val="003D0686"/>
    <w:rsid w:val="003E74CB"/>
    <w:rsid w:val="00426FCB"/>
    <w:rsid w:val="004E36D4"/>
    <w:rsid w:val="007305E9"/>
    <w:rsid w:val="00737306"/>
    <w:rsid w:val="00743BD6"/>
    <w:rsid w:val="007F686F"/>
    <w:rsid w:val="008B4128"/>
    <w:rsid w:val="009514AD"/>
    <w:rsid w:val="009D7934"/>
    <w:rsid w:val="00A121C7"/>
    <w:rsid w:val="00A64D8E"/>
    <w:rsid w:val="00AC6B83"/>
    <w:rsid w:val="00B94023"/>
    <w:rsid w:val="00BA670C"/>
    <w:rsid w:val="00BC65A9"/>
    <w:rsid w:val="00C00AB3"/>
    <w:rsid w:val="00CA269D"/>
    <w:rsid w:val="00DE61BC"/>
    <w:rsid w:val="00F9520C"/>
    <w:rsid w:val="00FA653F"/>
    <w:rsid w:val="00FE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2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7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00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7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00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esposito.clara</cp:lastModifiedBy>
  <cp:revision>2</cp:revision>
  <cp:lastPrinted>2015-12-02T13:29:00Z</cp:lastPrinted>
  <dcterms:created xsi:type="dcterms:W3CDTF">2015-12-11T12:46:00Z</dcterms:created>
  <dcterms:modified xsi:type="dcterms:W3CDTF">2015-12-11T12:46:00Z</dcterms:modified>
</cp:coreProperties>
</file>